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2"/>
        <w:gridCol w:w="1220"/>
        <w:gridCol w:w="2442"/>
        <w:gridCol w:w="2440"/>
        <w:gridCol w:w="1222"/>
        <w:gridCol w:w="3662"/>
      </w:tblGrid>
      <w:tr w:rsidR="00B06558" w14:paraId="489F092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37F3FF" w14:textId="77777777" w:rsidR="00B06558" w:rsidRDefault="00B06558">
            <w:pPr>
              <w:pStyle w:val="Default"/>
              <w:rPr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Section </w:t>
            </w:r>
          </w:p>
        </w:tc>
        <w:tc>
          <w:tcPr>
            <w:tcW w:w="3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86C3B" w14:textId="77777777" w:rsidR="00B06558" w:rsidRDefault="00B06558">
            <w:pPr>
              <w:pStyle w:val="Default"/>
              <w:rPr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Criteria </w:t>
            </w:r>
          </w:p>
        </w:tc>
        <w:tc>
          <w:tcPr>
            <w:tcW w:w="36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7CF12B" w14:textId="77777777" w:rsidR="00B06558" w:rsidRDefault="00B06558">
            <w:pPr>
              <w:pStyle w:val="Default"/>
              <w:rPr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Essential / Desirable </w:t>
            </w:r>
          </w:p>
        </w:tc>
        <w:tc>
          <w:tcPr>
            <w:tcW w:w="366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3CE160" w14:textId="77777777" w:rsidR="00B06558" w:rsidRDefault="00B06558">
            <w:pPr>
              <w:pStyle w:val="Default"/>
              <w:rPr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Assessment Method </w:t>
            </w:r>
          </w:p>
        </w:tc>
      </w:tr>
      <w:tr w:rsidR="00B06558" w14:paraId="70641C1C" w14:textId="77777777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488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2ED884" w14:textId="77777777" w:rsidR="00B06558" w:rsidRDefault="00B06558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Application </w:t>
            </w:r>
          </w:p>
        </w:tc>
        <w:tc>
          <w:tcPr>
            <w:tcW w:w="488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4EE08" w14:textId="77777777" w:rsidR="00B06558" w:rsidRDefault="00B06558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Interview </w:t>
            </w:r>
          </w:p>
        </w:tc>
        <w:tc>
          <w:tcPr>
            <w:tcW w:w="488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9C9DF3" w14:textId="77777777" w:rsidR="00B06558" w:rsidRDefault="00B06558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Test </w:t>
            </w:r>
          </w:p>
        </w:tc>
      </w:tr>
      <w:tr w:rsidR="00B06558" w14:paraId="2773D608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88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975E26" w14:textId="77777777" w:rsidR="00B06558" w:rsidRDefault="00B0655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Education and Personal Development </w:t>
            </w:r>
          </w:p>
        </w:tc>
        <w:tc>
          <w:tcPr>
            <w:tcW w:w="488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3C67A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2 in Literacy and Numeracy as a minimum. </w:t>
            </w:r>
          </w:p>
        </w:tc>
        <w:tc>
          <w:tcPr>
            <w:tcW w:w="488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E1F4A8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B06558" w14:paraId="1CB5A8A4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E6B445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Graduate Level 7 qualification or equivalent experience or working towards.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9E79DC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B06558" w14:paraId="31E583E6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136C81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continued professional development.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364AF0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B06558" w14:paraId="0D6B4DCE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01E437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membership of an appropriate body.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9CFB8E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Desirable </w:t>
            </w:r>
          </w:p>
        </w:tc>
      </w:tr>
      <w:tr w:rsidR="00B06558" w14:paraId="6282FEA1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949BCB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Management and leadership qualification.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29B149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Desirable </w:t>
            </w:r>
          </w:p>
        </w:tc>
      </w:tr>
      <w:tr w:rsidR="00B06558" w14:paraId="79EAC509" w14:textId="77777777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488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6F60C5" w14:textId="77777777" w:rsidR="00B06558" w:rsidRDefault="00B0655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Experience </w:t>
            </w:r>
          </w:p>
        </w:tc>
        <w:tc>
          <w:tcPr>
            <w:tcW w:w="488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05031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role within a complex and similar organisation such as a Group of companies and/or not-for-profit organisations. </w:t>
            </w:r>
          </w:p>
        </w:tc>
        <w:tc>
          <w:tcPr>
            <w:tcW w:w="488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712D7B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B06558" w14:paraId="78FADD16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95E620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operational management and planning in a complex organisation.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AA3D35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B06558" w14:paraId="1D0D71B1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009618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Recent and extensive experience of working in the technical and vocational education and skills sector including some or all of apprenticeships, regulated </w:t>
            </w:r>
            <w:proofErr w:type="gramStart"/>
            <w:r>
              <w:rPr>
                <w:sz w:val="20"/>
                <w:szCs w:val="20"/>
              </w:rPr>
              <w:t>qualifications</w:t>
            </w:r>
            <w:proofErr w:type="gramEnd"/>
            <w:r>
              <w:rPr>
                <w:sz w:val="20"/>
                <w:szCs w:val="20"/>
              </w:rPr>
              <w:t xml:space="preserve"> and carding in one or more of construction, engineering, manufacturing and technology.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8AEF5B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B06558" w14:paraId="1C6B9A53" w14:textId="7777777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CF620D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Proven experience in leading and developing a commercial business either private or not-for-profit.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F162E4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B06558" w14:paraId="03E3C12F" w14:textId="7777777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0C1F4B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working with diverse stakeholders including training providers and employers.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19627A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B06558" w14:paraId="3363EDFD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76D9E7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UK and international skills development markets.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9244BE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Desirable </w:t>
            </w:r>
          </w:p>
        </w:tc>
      </w:tr>
      <w:tr w:rsidR="00B06558" w14:paraId="39AD0299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ADC8E5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working with acquisitions and partnering agreements/JVAs.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00C5B1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Desirable </w:t>
            </w:r>
          </w:p>
        </w:tc>
      </w:tr>
      <w:tr w:rsidR="00B06558" w14:paraId="6A6EAE10" w14:textId="77777777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4882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49859E" w14:textId="77777777" w:rsidR="00B06558" w:rsidRDefault="00B0655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Knowledge </w:t>
            </w:r>
          </w:p>
        </w:tc>
        <w:tc>
          <w:tcPr>
            <w:tcW w:w="488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7D6AA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strategic leadership and management, </w:t>
            </w:r>
            <w:proofErr w:type="gramStart"/>
            <w:r>
              <w:rPr>
                <w:sz w:val="20"/>
                <w:szCs w:val="20"/>
              </w:rPr>
              <w:t>visioning</w:t>
            </w:r>
            <w:proofErr w:type="gramEnd"/>
            <w:r>
              <w:rPr>
                <w:sz w:val="20"/>
                <w:szCs w:val="20"/>
              </w:rPr>
              <w:t xml:space="preserve"> and planning. </w:t>
            </w:r>
          </w:p>
        </w:tc>
        <w:tc>
          <w:tcPr>
            <w:tcW w:w="488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13108D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B06558" w14:paraId="1ACE7472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188889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challenges facing the technical and vocational educational and skills sector.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3AB8C0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B06558" w14:paraId="4493611C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55F2F5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Knowledge of regulated education and skills markets.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568E06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Desirable </w:t>
            </w:r>
          </w:p>
        </w:tc>
      </w:tr>
      <w:tr w:rsidR="00B06558" w14:paraId="527F2FB5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013C59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strategic market analysis and business planning.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74FF9D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Desirable </w:t>
            </w:r>
          </w:p>
        </w:tc>
      </w:tr>
      <w:tr w:rsidR="00B06558" w14:paraId="68B295BE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560E63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assessment and credentialing.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72F1CA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Desirable </w:t>
            </w:r>
          </w:p>
        </w:tc>
      </w:tr>
      <w:tr w:rsidR="00B06558" w14:paraId="39C423E2" w14:textId="7777777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277F2E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some corporate support functions such as customer services, finance, </w:t>
            </w:r>
            <w:proofErr w:type="gramStart"/>
            <w:r>
              <w:rPr>
                <w:sz w:val="20"/>
                <w:szCs w:val="20"/>
              </w:rPr>
              <w:t>HR</w:t>
            </w:r>
            <w:proofErr w:type="gramEnd"/>
            <w:r>
              <w:rPr>
                <w:sz w:val="20"/>
                <w:szCs w:val="20"/>
              </w:rPr>
              <w:t xml:space="preserve"> and IT.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46C36E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Desirable </w:t>
            </w:r>
          </w:p>
        </w:tc>
      </w:tr>
      <w:tr w:rsidR="00B06558" w14:paraId="3A7FFB7A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A17589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organisational development.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26D9D8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B06558" w14:paraId="203DA5E3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3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DF4026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of the education and skills funding systems. </w:t>
            </w:r>
          </w:p>
        </w:tc>
        <w:tc>
          <w:tcPr>
            <w:tcW w:w="73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ACE0EC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Desirable </w:t>
            </w:r>
          </w:p>
        </w:tc>
      </w:tr>
      <w:tr w:rsidR="00B06558" w14:paraId="5B4E1768" w14:textId="7777777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4648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7811BB5F" w14:textId="77777777" w:rsidR="00B06558" w:rsidRDefault="00B065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Strategic leadership skills and demonstrate the ability to provide this across a complex range of business activities including different technical areas as well as some of the support functions such as customer service, finance, </w:t>
            </w:r>
            <w:proofErr w:type="gramStart"/>
            <w:r>
              <w:rPr>
                <w:sz w:val="20"/>
                <w:szCs w:val="20"/>
              </w:rPr>
              <w:t>HR</w:t>
            </w:r>
            <w:proofErr w:type="gramEnd"/>
            <w:r>
              <w:rPr>
                <w:sz w:val="20"/>
                <w:szCs w:val="20"/>
              </w:rPr>
              <w:t xml:space="preserve"> and IT. </w:t>
            </w:r>
          </w:p>
        </w:tc>
      </w:tr>
    </w:tbl>
    <w:p w14:paraId="35E51F78" w14:textId="77777777" w:rsidR="00B06558" w:rsidRDefault="00B06558"/>
    <w:sectPr w:rsidR="00B06558" w:rsidSect="00B065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58"/>
    <w:rsid w:val="00411483"/>
    <w:rsid w:val="00B0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5C72"/>
  <w15:chartTrackingRefBased/>
  <w15:docId w15:val="{04CC8B2A-B6CC-4737-9129-DD28A6C8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55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065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2BCA384B5074CB2E2D04244552AF8" ma:contentTypeVersion="19" ma:contentTypeDescription="Create a new document." ma:contentTypeScope="" ma:versionID="a9a41a1fc0994881fbb11a1b179e9aa0">
  <xsd:schema xmlns:xsd="http://www.w3.org/2001/XMLSchema" xmlns:xs="http://www.w3.org/2001/XMLSchema" xmlns:p="http://schemas.microsoft.com/office/2006/metadata/properties" xmlns:ns1="http://schemas.microsoft.com/sharepoint/v3" xmlns:ns2="9c58e57b-b88b-4702-a373-220b4f5d47a9" xmlns:ns3="456d6118-be85-422f-b786-2ccd9d775758" targetNamespace="http://schemas.microsoft.com/office/2006/metadata/properties" ma:root="true" ma:fieldsID="7887795ac34fca4d05ae0968f9a33295" ns1:_="" ns2:_="" ns3:_="">
    <xsd:import namespace="http://schemas.microsoft.com/sharepoint/v3"/>
    <xsd:import namespace="9c58e57b-b88b-4702-a373-220b4f5d47a9"/>
    <xsd:import namespace="456d6118-be85-422f-b786-2ccd9d7757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e57b-b88b-4702-a373-220b4f5d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334e8-6e35-4c86-b27f-50e4dea68236}" ma:internalName="TaxCatchAll" ma:showField="CatchAllData" ma:web="9c58e57b-b88b-4702-a373-220b4f5d4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d6118-be85-422f-b786-2ccd9d775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c58e57b-b88b-4702-a373-220b4f5d47a9" xsi:nil="true"/>
    <_ip_UnifiedCompliancePolicyProperties xmlns="http://schemas.microsoft.com/sharepoint/v3" xsi:nil="true"/>
    <lcf76f155ced4ddcb4097134ff3c332f xmlns="456d6118-be85-422f-b786-2ccd9d775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942B91-67B6-4C4C-A254-B97D5184E1F4}"/>
</file>

<file path=customXml/itemProps2.xml><?xml version="1.0" encoding="utf-8"?>
<ds:datastoreItem xmlns:ds="http://schemas.openxmlformats.org/officeDocument/2006/customXml" ds:itemID="{C904A5FB-ED51-4518-A9E1-BAAB526494E0}"/>
</file>

<file path=customXml/itemProps3.xml><?xml version="1.0" encoding="utf-8"?>
<ds:datastoreItem xmlns:ds="http://schemas.openxmlformats.org/officeDocument/2006/customXml" ds:itemID="{E382B714-DCCF-4B8B-8989-6C3C13577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Timlin, Andrew</dc:creator>
  <cp:keywords/>
  <dc:description/>
  <cp:lastModifiedBy>Timlin, Andrew</cp:lastModifiedBy>
  <cp:revision>1</cp:revision>
  <dcterms:created xsi:type="dcterms:W3CDTF">2024-07-05T08:53:00Z</dcterms:created>
  <dcterms:modified xsi:type="dcterms:W3CDTF">2024-07-05T08:55:00Z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0x0101008A12BCA384B5074CB2E2D04244552AF8</vt:lpwstr>
  </property>
</Properties>
</file>